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F83EBA" w:rsidRPr="00C351B7" w:rsidTr="0084569F">
        <w:trPr>
          <w:tblCellSpacing w:w="15" w:type="dxa"/>
        </w:trPr>
        <w:tc>
          <w:tcPr>
            <w:tcW w:w="4945" w:type="pct"/>
            <w:vAlign w:val="bottom"/>
            <w:hideMark/>
          </w:tcPr>
          <w:p w:rsidR="00F83EBA" w:rsidRPr="00C351B7" w:rsidRDefault="00F83EBA"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3321</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018</w:t>
            </w:r>
            <w:r w:rsidRPr="00C351B7">
              <w:rPr>
                <w:rFonts w:ascii="Calibri" w:hAnsi="Calibri"/>
                <w:sz w:val="24"/>
                <w:szCs w:val="24"/>
              </w:rPr>
              <w:t xml:space="preserve"> </w:t>
            </w:r>
          </w:p>
        </w:tc>
      </w:tr>
    </w:tbl>
    <w:p w:rsidR="00F83EBA" w:rsidRPr="00C351B7" w:rsidRDefault="00F83EBA" w:rsidP="00F83EBA">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F83EBA" w:rsidRPr="00C351B7" w:rsidRDefault="00F83EBA" w:rsidP="00F83EBA">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WORKERS' COMPENSATION DISABILITY SPECIALIST</w:t>
      </w:r>
      <w:r w:rsidRPr="00C351B7">
        <w:rPr>
          <w:rFonts w:ascii="Calibri" w:hAnsi="Calibri"/>
          <w:sz w:val="24"/>
          <w:szCs w:val="24"/>
        </w:rPr>
        <w:t xml:space="preserve">   </w:t>
      </w:r>
    </w:p>
    <w:p w:rsidR="00F83EBA" w:rsidRPr="00C351B7" w:rsidRDefault="00F83EBA" w:rsidP="00F83EBA">
      <w:pPr>
        <w:rPr>
          <w:rFonts w:ascii="Calibri" w:hAnsi="Calibri"/>
          <w:b/>
          <w:sz w:val="24"/>
          <w:szCs w:val="24"/>
        </w:rPr>
      </w:pPr>
      <w:r w:rsidRPr="00C351B7">
        <w:rPr>
          <w:rFonts w:ascii="Calibri" w:hAnsi="Calibri"/>
          <w:b/>
          <w:sz w:val="24"/>
          <w:szCs w:val="24"/>
        </w:rPr>
        <w:t xml:space="preserve">ALLOCATION FACTOR(S) </w:t>
      </w:r>
    </w:p>
    <w:p w:rsidR="00F83EBA" w:rsidRPr="00C351B7" w:rsidRDefault="00F83EBA" w:rsidP="00F83EBA">
      <w:pPr>
        <w:rPr>
          <w:rFonts w:ascii="Calibri" w:hAnsi="Calibri"/>
          <w:sz w:val="24"/>
          <w:szCs w:val="24"/>
        </w:rPr>
      </w:pPr>
      <w:r w:rsidRPr="00B73333">
        <w:rPr>
          <w:rFonts w:ascii="Calibri" w:hAnsi="Calibri"/>
          <w:noProof/>
          <w:sz w:val="24"/>
          <w:szCs w:val="24"/>
        </w:rPr>
        <w:t>This is independent, professional work performing legal research, investigation and auditing to determine validity, liability and reimbursability of claims against the Special Disability Trust Fund in accordance with workers' compensation laws and procedures.</w:t>
      </w:r>
    </w:p>
    <w:p w:rsidR="00F83EBA" w:rsidRPr="00C351B7" w:rsidRDefault="00F83EBA" w:rsidP="00F83EBA">
      <w:pPr>
        <w:rPr>
          <w:rFonts w:ascii="Calibri" w:hAnsi="Calibri"/>
          <w:b/>
          <w:sz w:val="24"/>
          <w:szCs w:val="24"/>
        </w:rPr>
      </w:pPr>
      <w:r w:rsidRPr="00C351B7">
        <w:rPr>
          <w:rFonts w:ascii="Calibri" w:hAnsi="Calibri"/>
          <w:b/>
          <w:sz w:val="24"/>
          <w:szCs w:val="24"/>
        </w:rPr>
        <w:t xml:space="preserve">EXAMPLES OF WORK PERFORMED: </w:t>
      </w:r>
    </w:p>
    <w:p w:rsidR="00F83EBA" w:rsidRPr="00C351B7" w:rsidRDefault="00F83EBA" w:rsidP="00F83EBA">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Reviews Proof of Claims submitted by employer/carriers or their representative.</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Conducts legal research and determines facts in a claim by reviewing documentation consisting of medical reports, division forms, court orders, depositions and other pertinent legal/medical documentation.</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Contacts, in writing or by phone, carriers, self-insured employers, attorneys, adjusters, and occasionally, medical professionals for verification or additional documentation.</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Prepares and maintains a permanent medical/legal case summary by applying case law, workers' compensation statutory requirements, administrative rules, and fund policies and procedures to make recommendations to fund attorney(s) for approval or denial of claims.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Performs audits of reimbursement requests submitted by the employer/carriers, or their representatives, for compensation, medical, hospital medical equipment/services, drug and travel benefits provided on behalf of the injured worker.</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Makes determinations concerning medical necessity and casual connections of treatment and services provided for the conditions(s) resulting from the workers' compensation injury.</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Determines if the appropriate amount of benefits were paid in accordance with requirements of Florida Statute, Chapter 440.</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Determines appropriate amount of reimbursement due in accordance with the fund's offer, facts of the case, workers' compensation law, administrative rules, fund policies and procedures, and case law.</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Initiates payment to employer/carrier.</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lastRenderedPageBreak/>
        <w:t>Contacts, in writing or by phone, carriers, self-insured employers, attorneys, and adjusters to obtain facts and documentation to resolve any discrepancies.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Reviews and researches workers' compensation compliance unit database to determine the eligibility of employers to receive reimbursement under the Preferred Workers Program.</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Performs audit of reimbursement requests paid and discounts received and any other supporting information to determine the amount of reimbursement due and initiates payment to the employer/carrier.</w:t>
      </w:r>
    </w:p>
    <w:p w:rsidR="00F83EBA" w:rsidRDefault="00F83EBA" w:rsidP="00F83EBA">
      <w:pPr>
        <w:pStyle w:val="ListParagraph"/>
        <w:numPr>
          <w:ilvl w:val="0"/>
          <w:numId w:val="1"/>
        </w:numPr>
        <w:rPr>
          <w:rFonts w:ascii="Calibri" w:hAnsi="Calibri"/>
          <w:sz w:val="24"/>
          <w:szCs w:val="24"/>
        </w:rPr>
      </w:pPr>
      <w:r w:rsidRPr="00B73333">
        <w:rPr>
          <w:rFonts w:ascii="Calibri" w:hAnsi="Calibri"/>
          <w:noProof/>
          <w:sz w:val="24"/>
          <w:szCs w:val="24"/>
        </w:rPr>
        <w:t>Conducts workshops, seminars, and other educational sessions for carriers, self-insured, employers and other associates to educate and provide technical assistance on insurers' deficiencies, statutory requirements, rule requirements, and case law.</w:t>
      </w:r>
    </w:p>
    <w:p w:rsidR="00F83EBA" w:rsidRPr="00C351B7" w:rsidRDefault="00F83EBA" w:rsidP="00F83EBA">
      <w:pPr>
        <w:pStyle w:val="ListParagraph"/>
        <w:rPr>
          <w:rFonts w:ascii="Calibri" w:hAnsi="Calibri"/>
          <w:sz w:val="24"/>
          <w:szCs w:val="24"/>
        </w:rPr>
      </w:pPr>
    </w:p>
    <w:p w:rsidR="00F83EBA" w:rsidRPr="00C351B7" w:rsidRDefault="00F83EBA" w:rsidP="00F83EBA">
      <w:pPr>
        <w:rPr>
          <w:rFonts w:ascii="Calibri" w:hAnsi="Calibri"/>
          <w:b/>
          <w:sz w:val="24"/>
          <w:szCs w:val="24"/>
        </w:rPr>
      </w:pPr>
      <w:r w:rsidRPr="00C351B7">
        <w:rPr>
          <w:rFonts w:ascii="Calibri" w:hAnsi="Calibri"/>
          <w:b/>
          <w:sz w:val="24"/>
          <w:szCs w:val="24"/>
        </w:rPr>
        <w:t xml:space="preserve">KNOWLEDGE, SKILLS AND ABILITIES: </w:t>
      </w:r>
    </w:p>
    <w:p w:rsidR="00F83EBA" w:rsidRPr="00C351B7" w:rsidRDefault="00F83EBA" w:rsidP="00F83EBA">
      <w:pPr>
        <w:rPr>
          <w:rFonts w:ascii="Calibri" w:hAnsi="Calibri"/>
          <w:sz w:val="24"/>
          <w:szCs w:val="24"/>
        </w:rPr>
      </w:pPr>
      <w:r w:rsidRPr="00C351B7">
        <w:rPr>
          <w:rFonts w:ascii="Calibri" w:hAnsi="Calibri"/>
          <w:sz w:val="24"/>
          <w:szCs w:val="24"/>
        </w:rPr>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Knowledge of past and current workers' compensation law, administrative rules, fund policies and procedures, case law, medical terminology, Special Disability Trust Fund Rule 38F-10, the Workers' Compensation Reimbursement Manual and CPT Code Manual/ICD-9.</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Knowledge of basic arithmetic.</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examine and evaluate data relating to a workers' compensation program.</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understand and apply applicable rules, regulations, policies and procedures relating to a workers' compensation program.</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handle the public and telephone calls in a fast, courteous and effective manner.</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utilize problem-solving techniques.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conduct fact-finding investigations.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apply principles of logical thinking to draw valid conclusions.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plan, organize and coordinate work assignments.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establish and maintain effective working relationships with others.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perform basic mathematical calculations.</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Ability to prepare and maintain records relating to a workers' compensation program.</w:t>
      </w:r>
    </w:p>
    <w:p w:rsidR="00F83EBA" w:rsidRDefault="00F83EBA" w:rsidP="00F83EBA">
      <w:pPr>
        <w:pStyle w:val="ListParagraph"/>
        <w:numPr>
          <w:ilvl w:val="0"/>
          <w:numId w:val="1"/>
        </w:numPr>
        <w:rPr>
          <w:rFonts w:ascii="Calibri" w:hAnsi="Calibri"/>
          <w:sz w:val="24"/>
          <w:szCs w:val="24"/>
        </w:rPr>
      </w:pPr>
      <w:r w:rsidRPr="00B73333">
        <w:rPr>
          <w:rFonts w:ascii="Calibri" w:hAnsi="Calibri"/>
          <w:noProof/>
          <w:sz w:val="24"/>
          <w:szCs w:val="24"/>
        </w:rPr>
        <w:t>Ability to determine the validity of reimbursement claims.</w:t>
      </w:r>
    </w:p>
    <w:p w:rsidR="00F83EBA" w:rsidRDefault="00F83EBA" w:rsidP="00F83EBA">
      <w:pPr>
        <w:pStyle w:val="ListParagraph"/>
        <w:rPr>
          <w:rFonts w:ascii="Calibri" w:hAnsi="Calibri"/>
          <w:sz w:val="24"/>
          <w:szCs w:val="24"/>
        </w:rPr>
      </w:pPr>
    </w:p>
    <w:p w:rsidR="00F83EBA" w:rsidRPr="00C351B7" w:rsidRDefault="00F83EBA" w:rsidP="00F83EBA">
      <w:pPr>
        <w:rPr>
          <w:rFonts w:ascii="Calibri" w:hAnsi="Calibri"/>
          <w:b/>
          <w:sz w:val="24"/>
          <w:szCs w:val="24"/>
        </w:rPr>
      </w:pPr>
      <w:r w:rsidRPr="00C351B7">
        <w:rPr>
          <w:rFonts w:ascii="Calibri" w:hAnsi="Calibri"/>
          <w:b/>
          <w:sz w:val="24"/>
          <w:szCs w:val="24"/>
        </w:rPr>
        <w:t xml:space="preserve">MINIMUM QUALIFICATIONS </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 bachelor's degree from an accredited college or university and two years of professional experience in workers' compensation, interviewing, counseling, administrative work or an insurance adjusting, examining, investigating or claims processing program; or</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Two years of professional experience in a workers' compensation program.</w:t>
      </w:r>
    </w:p>
    <w:p w:rsidR="00F83EBA" w:rsidRPr="00B73333" w:rsidRDefault="00F83EBA" w:rsidP="00F83EBA">
      <w:pPr>
        <w:pStyle w:val="ListParagraph"/>
        <w:numPr>
          <w:ilvl w:val="0"/>
          <w:numId w:val="1"/>
        </w:numPr>
        <w:rPr>
          <w:rFonts w:ascii="Calibri" w:hAnsi="Calibri"/>
          <w:noProof/>
          <w:sz w:val="24"/>
          <w:szCs w:val="24"/>
        </w:rPr>
      </w:pPr>
      <w:r w:rsidRPr="00B73333">
        <w:rPr>
          <w:rFonts w:ascii="Calibri" w:hAnsi="Calibri"/>
          <w:noProof/>
          <w:sz w:val="24"/>
          <w:szCs w:val="24"/>
        </w:rPr>
        <w:t>A master's degree from an accredited college or university in insurance, business, public administration or one of the social or behavioral sciences can substitute for one year of the required experience.</w:t>
      </w:r>
    </w:p>
    <w:p w:rsidR="00F83EBA" w:rsidRDefault="00F83EBA" w:rsidP="00F83EBA">
      <w:pPr>
        <w:pStyle w:val="ListParagraph"/>
        <w:numPr>
          <w:ilvl w:val="0"/>
          <w:numId w:val="1"/>
        </w:numPr>
        <w:rPr>
          <w:rFonts w:ascii="Calibri" w:hAnsi="Calibri"/>
          <w:sz w:val="24"/>
          <w:szCs w:val="24"/>
        </w:rPr>
      </w:pPr>
      <w:r w:rsidRPr="00B73333">
        <w:rPr>
          <w:rFonts w:ascii="Calibri" w:hAnsi="Calibri"/>
          <w:noProof/>
          <w:sz w:val="24"/>
          <w:szCs w:val="24"/>
        </w:rPr>
        <w:lastRenderedPageBreak/>
        <w:t>Professional or nonprofessional experience as described above can substitute on a year-for-year basis for the required college education.</w:t>
      </w:r>
    </w:p>
    <w:p w:rsidR="00F83EBA" w:rsidRPr="00C351B7" w:rsidRDefault="00F83EBA" w:rsidP="00F83EBA">
      <w:pPr>
        <w:pStyle w:val="ListParagraph"/>
        <w:rPr>
          <w:rFonts w:ascii="Calibri" w:hAnsi="Calibri"/>
          <w:sz w:val="24"/>
          <w:szCs w:val="24"/>
        </w:rPr>
      </w:pPr>
    </w:p>
    <w:p w:rsidR="00F83EBA" w:rsidRPr="00C351B7" w:rsidRDefault="00F83EBA" w:rsidP="00F83EBA">
      <w:pPr>
        <w:rPr>
          <w:rFonts w:ascii="Calibri" w:hAnsi="Calibri"/>
          <w:b/>
          <w:sz w:val="24"/>
          <w:szCs w:val="24"/>
        </w:rPr>
      </w:pPr>
      <w:r w:rsidRPr="00C351B7">
        <w:rPr>
          <w:rFonts w:ascii="Calibri" w:hAnsi="Calibri"/>
          <w:b/>
          <w:sz w:val="24"/>
          <w:szCs w:val="24"/>
        </w:rPr>
        <w:t xml:space="preserve">EFFECTIVE: </w:t>
      </w:r>
    </w:p>
    <w:p w:rsidR="00F83EBA" w:rsidRPr="00C351B7" w:rsidRDefault="00F83EBA" w:rsidP="00F83EBA">
      <w:pPr>
        <w:rPr>
          <w:rFonts w:ascii="Calibri" w:hAnsi="Calibri"/>
          <w:sz w:val="24"/>
          <w:szCs w:val="24"/>
        </w:rPr>
      </w:pPr>
      <w:r w:rsidRPr="00B73333">
        <w:rPr>
          <w:rFonts w:ascii="Calibri" w:hAnsi="Calibri"/>
          <w:noProof/>
          <w:sz w:val="24"/>
          <w:szCs w:val="24"/>
        </w:rPr>
        <w:t>6/24/1994</w:t>
      </w:r>
    </w:p>
    <w:p w:rsidR="00F83EBA" w:rsidRPr="00C351B7" w:rsidRDefault="00F83EBA" w:rsidP="00F83EBA">
      <w:pPr>
        <w:rPr>
          <w:rFonts w:ascii="Calibri" w:hAnsi="Calibri"/>
          <w:b/>
          <w:sz w:val="24"/>
          <w:szCs w:val="24"/>
        </w:rPr>
      </w:pPr>
      <w:r w:rsidRPr="00C351B7">
        <w:rPr>
          <w:rFonts w:ascii="Calibri" w:hAnsi="Calibri"/>
          <w:b/>
          <w:sz w:val="24"/>
          <w:szCs w:val="24"/>
        </w:rPr>
        <w:t xml:space="preserve">HISTORY: </w:t>
      </w:r>
    </w:p>
    <w:p w:rsidR="00F83EBA" w:rsidRDefault="00F83EBA" w:rsidP="00F83EBA">
      <w:pPr>
        <w:rPr>
          <w:rFonts w:ascii="Calibri" w:hAnsi="Calibri"/>
          <w:sz w:val="24"/>
          <w:szCs w:val="24"/>
        </w:rPr>
        <w:sectPr w:rsidR="00F83EBA" w:rsidSect="00FC6764">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p>
    <w:p w:rsidR="00091BBB" w:rsidRDefault="00F83EBA"/>
    <w:sectPr w:rsidR="00091BBB" w:rsidSect="00F83EB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Pr="0018437C" w:rsidRDefault="00F83EBA">
    <w:pPr>
      <w:pStyle w:val="Footer"/>
      <w:rPr>
        <w:color w:val="FFFFFF" w:themeColor="background1"/>
        <w:sz w:val="10"/>
        <w:szCs w:val="10"/>
      </w:rPr>
    </w:pPr>
    <w:r w:rsidRPr="00B73333">
      <w:rPr>
        <w:noProof/>
        <w:color w:val="FFFFFF" w:themeColor="background1"/>
        <w:sz w:val="10"/>
        <w:szCs w:val="10"/>
      </w:rPr>
      <w:t>3321-WORKERS' COMPENS</w:t>
    </w:r>
    <w:r w:rsidRPr="00B73333">
      <w:rPr>
        <w:noProof/>
        <w:color w:val="FFFFFF" w:themeColor="background1"/>
        <w:sz w:val="10"/>
        <w:szCs w:val="10"/>
      </w:rPr>
      <w:t>ATION DISABILITY SPECIALIST-CS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Default="00F83EBA"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FC6764" w:rsidTr="00234FC1">
      <w:trPr>
        <w:jc w:val="center"/>
      </w:trPr>
      <w:tc>
        <w:tcPr>
          <w:tcW w:w="5493" w:type="dxa"/>
        </w:tcPr>
        <w:p w:rsidR="00FC6764" w:rsidRDefault="00F83EBA">
          <w:r>
            <w:rPr>
              <w:noProof/>
            </w:rPr>
            <w:drawing>
              <wp:inline distT="0" distB="0" distL="0" distR="0" wp14:anchorId="185CB6AE" wp14:editId="37D8E763">
                <wp:extent cx="952500" cy="942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FC6764" w:rsidRDefault="00F83EBA"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FC6764" w:rsidRPr="00F41B06" w:rsidRDefault="00F83EBA" w:rsidP="00E96469">
          <w:pPr>
            <w:pStyle w:val="ContactInformation"/>
            <w:rPr>
              <w:b/>
            </w:rPr>
          </w:pPr>
          <w:r>
            <w:rPr>
              <w:rFonts w:ascii="Century Gothic" w:hAnsi="Century Gothic"/>
              <w:b/>
              <w:color w:val="7F7F7F" w:themeColor="text1" w:themeTint="80"/>
            </w:rPr>
            <w:t>For Reference Only</w:t>
          </w:r>
        </w:p>
      </w:tc>
    </w:tr>
    <w:tr w:rsidR="00FC6764" w:rsidTr="00234FC1">
      <w:trPr>
        <w:jc w:val="center"/>
      </w:trPr>
      <w:tc>
        <w:tcPr>
          <w:tcW w:w="5493" w:type="dxa"/>
          <w:tcBorders>
            <w:bottom w:val="single" w:sz="4" w:space="0" w:color="auto"/>
          </w:tcBorders>
        </w:tcPr>
        <w:p w:rsidR="00FC6764" w:rsidRDefault="00F83EBA">
          <w:pPr>
            <w:rPr>
              <w:noProof/>
            </w:rPr>
          </w:pPr>
        </w:p>
      </w:tc>
      <w:tc>
        <w:tcPr>
          <w:tcW w:w="4565" w:type="dxa"/>
          <w:tcBorders>
            <w:bottom w:val="single" w:sz="4" w:space="0" w:color="auto"/>
          </w:tcBorders>
        </w:tcPr>
        <w:p w:rsidR="00FC6764" w:rsidRDefault="00F83EBA" w:rsidP="007A16E9">
          <w:pPr>
            <w:pStyle w:val="ContactInformation"/>
          </w:pPr>
        </w:p>
      </w:tc>
    </w:tr>
  </w:tbl>
  <w:p w:rsidR="00FC6764" w:rsidRDefault="00F83E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BA"/>
    <w:rsid w:val="00131DE7"/>
    <w:rsid w:val="005F7F8F"/>
    <w:rsid w:val="006D1893"/>
    <w:rsid w:val="00F8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3B9D1-FAA6-481F-946A-8133BC5F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3EBA"/>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F83EBA"/>
    <w:rPr>
      <w:rFonts w:eastAsiaTheme="minorEastAsia"/>
      <w:color w:val="404040" w:themeColor="text1" w:themeTint="BF"/>
      <w:sz w:val="20"/>
      <w:szCs w:val="24"/>
    </w:rPr>
  </w:style>
  <w:style w:type="paragraph" w:customStyle="1" w:styleId="ContactInformation">
    <w:name w:val="Contact Information"/>
    <w:basedOn w:val="Normal"/>
    <w:rsid w:val="00F83EBA"/>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F83EBA"/>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F83EBA"/>
    <w:rPr>
      <w:rFonts w:eastAsiaTheme="minorEastAsia"/>
      <w:color w:val="404040" w:themeColor="text1" w:themeTint="BF"/>
      <w:sz w:val="19"/>
    </w:rPr>
  </w:style>
  <w:style w:type="paragraph" w:styleId="ListParagraph">
    <w:name w:val="List Paragraph"/>
    <w:basedOn w:val="Normal"/>
    <w:qFormat/>
    <w:rsid w:val="00F83EBA"/>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2014-03-26T15:59:00Z</dcterms:created>
  <dcterms:modified xsi:type="dcterms:W3CDTF">2014-03-26T15:59:00Z</dcterms:modified>
</cp:coreProperties>
</file>